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F" w:rsidRPr="004E1BE1" w:rsidRDefault="00C63DAF" w:rsidP="00C63DA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C63DAF" w:rsidRPr="004E1BE1" w:rsidRDefault="00C63DAF" w:rsidP="00C63D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C63DAF" w:rsidRPr="004E1BE1" w:rsidRDefault="00C63DAF" w:rsidP="00C63DAF"/>
    <w:p w:rsidR="00C63DAF" w:rsidRPr="004E1BE1" w:rsidRDefault="00C63DAF" w:rsidP="00C63DAF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-01</w:t>
      </w:r>
      <w:r w:rsidRPr="00D519C6">
        <w:rPr>
          <w:rFonts w:ascii="Arial" w:hAnsi="Arial" w:cs="Arial"/>
        </w:rPr>
        <w:t>/0</w:t>
      </w:r>
      <w:r>
        <w:rPr>
          <w:rFonts w:ascii="Arial" w:hAnsi="Arial" w:cs="Arial"/>
        </w:rPr>
        <w:t>6</w:t>
      </w:r>
    </w:p>
    <w:p w:rsidR="00C63DAF" w:rsidRPr="004E1BE1" w:rsidRDefault="00C63DAF" w:rsidP="00C63DAF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C63DAF" w:rsidRPr="004E1BE1" w:rsidRDefault="00C63DAF" w:rsidP="00C63DAF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B95DDA" w:rsidRDefault="00C63DAF" w:rsidP="00C63DAF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C63DAF" w:rsidRPr="00B95DDA" w:rsidRDefault="00C63DAF" w:rsidP="00C63DAF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C63DAF" w:rsidRDefault="00C63DAF" w:rsidP="00C63DAF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057EF2" w:rsidRPr="00057EF2" w:rsidRDefault="00057EF2" w:rsidP="00057EF2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057EF2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PILETINA I NJENE  PRERAĐEVINE</w:t>
      </w:r>
    </w:p>
    <w:p w:rsidR="00C63DAF" w:rsidRPr="00D519C6" w:rsidRDefault="00C63DAF" w:rsidP="00057EF2">
      <w:pPr>
        <w:spacing w:line="100" w:lineRule="atLeast"/>
        <w:outlineLvl w:val="0"/>
        <w:rPr>
          <w:rFonts w:ascii="Arial" w:hAnsi="Arial" w:cs="Arial"/>
          <w:b/>
        </w:rPr>
      </w:pPr>
    </w:p>
    <w:p w:rsidR="00C63DAF" w:rsidRPr="00057EF2" w:rsidRDefault="00C63DAF" w:rsidP="00057EF2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="00057EF2">
        <w:rPr>
          <w:rFonts w:ascii="Arial" w:hAnsi="Arial" w:cs="Arial"/>
        </w:rPr>
        <w:t xml:space="preserve"> bagatelne vrijednosti</w:t>
      </w:r>
    </w:p>
    <w:p w:rsidR="00C63DAF" w:rsidRPr="00AB6F85" w:rsidRDefault="00C63DAF" w:rsidP="00C63DAF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C63DAF" w:rsidRPr="00AB6F85" w:rsidRDefault="00C63DAF" w:rsidP="00C63DAF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C63DAF" w:rsidRPr="00EF14B8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923D96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C63DAF" w:rsidRPr="005B775F" w:rsidRDefault="00C63DAF" w:rsidP="00C63DAF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C63DAF" w:rsidRPr="00385599" w:rsidRDefault="00C63DAF" w:rsidP="00C63DAF">
      <w:pPr>
        <w:spacing w:line="100" w:lineRule="atLeast"/>
        <w:outlineLvl w:val="0"/>
        <w:rPr>
          <w:rFonts w:ascii="Arial" w:hAnsi="Arial" w:cs="Arial"/>
        </w:rPr>
      </w:pPr>
      <w:r w:rsidRPr="00385599">
        <w:rPr>
          <w:rFonts w:ascii="Arial" w:hAnsi="Arial" w:cs="Arial"/>
          <w:bCs/>
          <w:color w:val="000000"/>
          <w:sz w:val="24"/>
          <w:szCs w:val="24"/>
          <w:lang w:eastAsia="hr-HR"/>
        </w:rPr>
        <w:t>Piletina i njene  prerađevine</w:t>
      </w:r>
      <w:r w:rsidRPr="00385599">
        <w:rPr>
          <w:rFonts w:ascii="Arial" w:hAnsi="Arial" w:cs="Arial"/>
        </w:rPr>
        <w:t xml:space="preserve">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C63DAF" w:rsidRPr="00E3163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>=</w:t>
      </w:r>
      <w:r>
        <w:rPr>
          <w:rFonts w:ascii="Arial" w:hAnsi="Arial" w:cs="Arial"/>
          <w:lang w:val="hr-HR" w:eastAsia="hr-HR"/>
        </w:rPr>
        <w:t>36</w:t>
      </w:r>
      <w:r w:rsidRPr="00D519C6">
        <w:rPr>
          <w:rFonts w:ascii="Arial" w:hAnsi="Arial" w:cs="Arial"/>
          <w:lang w:val="hr-HR" w:eastAsia="hr-HR"/>
        </w:rPr>
        <w:t xml:space="preserve">.000,00 </w:t>
      </w:r>
      <w:r w:rsidRPr="00E3163F">
        <w:rPr>
          <w:rFonts w:ascii="Arial" w:hAnsi="Arial" w:cs="Arial"/>
          <w:lang w:val="hr-HR" w:eastAsia="hr-HR"/>
        </w:rPr>
        <w:t xml:space="preserve">kn bez PDV-a.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923D96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C63DAF" w:rsidRPr="00E3163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>Redni br.: BAG – 2.</w:t>
      </w:r>
      <w:r>
        <w:rPr>
          <w:rFonts w:ascii="Arial" w:hAnsi="Arial" w:cs="Arial"/>
          <w:lang w:val="hr-HR" w:eastAsia="hr-HR"/>
        </w:rPr>
        <w:t>c</w:t>
      </w:r>
      <w:r w:rsidRPr="00E3163F">
        <w:rPr>
          <w:rFonts w:ascii="Arial" w:hAnsi="Arial" w:cs="Arial"/>
          <w:lang w:val="hr-HR" w:eastAsia="hr-HR"/>
        </w:rPr>
        <w:t xml:space="preserve"> /</w:t>
      </w:r>
      <w:r>
        <w:rPr>
          <w:rFonts w:ascii="Arial" w:hAnsi="Arial" w:cs="Arial"/>
          <w:lang w:val="hr-HR" w:eastAsia="hr-HR"/>
        </w:rPr>
        <w:t>2017</w:t>
      </w:r>
      <w:r w:rsidRPr="00E3163F">
        <w:rPr>
          <w:rFonts w:ascii="Arial" w:hAnsi="Arial" w:cs="Arial"/>
          <w:lang w:val="hr-HR" w:eastAsia="hr-HR"/>
        </w:rPr>
        <w:t xml:space="preserve">. </w:t>
      </w:r>
    </w:p>
    <w:p w:rsidR="00C63DAF" w:rsidRPr="00D7797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C63DAF" w:rsidRPr="00923D96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C63DAF" w:rsidRPr="00923D96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C63DAF" w:rsidRPr="00385599" w:rsidRDefault="00C63DAF" w:rsidP="00C63DAF">
      <w:pPr>
        <w:spacing w:line="100" w:lineRule="atLeast"/>
        <w:outlineLvl w:val="0"/>
        <w:rPr>
          <w:rFonts w:ascii="Arial" w:hAnsi="Arial" w:cs="Arial"/>
          <w:b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</w:t>
      </w:r>
      <w:r w:rsidRPr="00385599">
        <w:rPr>
          <w:rFonts w:ascii="Arial" w:hAnsi="Arial" w:cs="Arial"/>
          <w:bCs/>
          <w:color w:val="000000"/>
          <w:sz w:val="24"/>
          <w:szCs w:val="24"/>
          <w:lang w:eastAsia="hr-HR"/>
        </w:rPr>
        <w:t>Piletine i njenih  prerađevina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,</w:t>
      </w:r>
      <w:r w:rsidRPr="00D519C6">
        <w:rPr>
          <w:rFonts w:ascii="Arial" w:hAnsi="Arial" w:cs="Arial"/>
          <w:b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 xml:space="preserve">koje će se isporučivati sukcesivno, a dinamika isporuke i stvarna količina bit će određena </w:t>
      </w:r>
      <w:r>
        <w:rPr>
          <w:rFonts w:ascii="Arial" w:hAnsi="Arial" w:cs="Arial"/>
          <w:color w:val="000000"/>
          <w:lang w:val="hr-HR" w:eastAsia="hr-HR"/>
        </w:rPr>
        <w:t>po</w:t>
      </w:r>
      <w:r w:rsidRPr="00AB6F85">
        <w:rPr>
          <w:rFonts w:ascii="Arial" w:hAnsi="Arial" w:cs="Arial"/>
          <w:color w:val="000000"/>
          <w:lang w:val="hr-HR" w:eastAsia="hr-HR"/>
        </w:rPr>
        <w:t>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C63DAF" w:rsidRPr="00923D96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C63DAF" w:rsidRPr="00EF14B8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C63DAF" w:rsidRPr="00EF14B8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C63DAF" w:rsidRPr="00EF14B8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C63DAF" w:rsidRPr="0076148A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HACCP.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 xml:space="preserve">15. Način izračuna cijene, nepromjenjivost cijene ili način promjene cijene: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66661">
        <w:rPr>
          <w:rFonts w:ascii="Arial" w:hAnsi="Arial" w:cs="Arial"/>
          <w:color w:val="C00000"/>
          <w:lang w:val="hr-HR" w:eastAsia="hr-HR"/>
        </w:rPr>
        <w:t xml:space="preserve">:     </w:t>
      </w:r>
      <w:r>
        <w:rPr>
          <w:rFonts w:ascii="Arial" w:hAnsi="Arial" w:cs="Arial"/>
          <w:color w:val="C00000"/>
          <w:lang w:val="hr-HR" w:eastAsia="hr-HR"/>
        </w:rPr>
        <w:t xml:space="preserve"> </w:t>
      </w:r>
      <w:r w:rsidRPr="00D519C6">
        <w:rPr>
          <w:rFonts w:ascii="Arial" w:hAnsi="Arial" w:cs="Arial"/>
          <w:lang w:val="hr-HR" w:eastAsia="hr-HR"/>
        </w:rPr>
        <w:t xml:space="preserve">do </w:t>
      </w:r>
      <w:r w:rsidRPr="00D519C6">
        <w:rPr>
          <w:rFonts w:ascii="Arial" w:hAnsi="Arial" w:cs="Arial"/>
          <w:b/>
          <w:u w:val="single"/>
          <w:lang w:val="hr-HR" w:eastAsia="hr-HR"/>
        </w:rPr>
        <w:t>09.01.</w:t>
      </w:r>
      <w:r w:rsidRPr="00D519C6"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D519C6">
        <w:rPr>
          <w:rFonts w:ascii="Arial" w:hAnsi="Arial" w:cs="Arial"/>
          <w:b/>
          <w:bCs/>
          <w:lang w:val="hr-HR" w:eastAsia="hr-HR"/>
        </w:rPr>
        <w:t xml:space="preserve">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 w:rsidRPr="00E3163F">
        <w:rPr>
          <w:rFonts w:ascii="Arial" w:hAnsi="Arial" w:cs="Arial"/>
          <w:lang w:val="hr-HR" w:eastAsia="hr-HR"/>
        </w:rPr>
        <w:t>2</w:t>
      </w: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.01.2017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C63DAF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C63DAF" w:rsidRPr="00AB6F85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C63DAF" w:rsidRPr="009F575A" w:rsidRDefault="00C63DAF" w:rsidP="00C63DAF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</w:p>
    <w:p w:rsidR="00C63DAF" w:rsidRDefault="00C63DAF" w:rsidP="00C63DAF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C63DAF" w:rsidRDefault="00C63DAF" w:rsidP="00C63DAF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C63DAF" w:rsidRPr="000527A3" w:rsidRDefault="00C63DAF" w:rsidP="00C63DAF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C63DAF" w:rsidRDefault="00C63DAF" w:rsidP="00C63DAF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C63DAF" w:rsidRPr="006F1184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C63DAF" w:rsidRPr="006F1184" w:rsidRDefault="00C63DAF" w:rsidP="00C63DAF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</w:p>
    <w:p w:rsidR="00C63DAF" w:rsidRPr="00D519C6" w:rsidRDefault="00C63DAF" w:rsidP="00C63DAF">
      <w:pPr>
        <w:spacing w:line="10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Piletina i njene </w:t>
      </w:r>
      <w:r w:rsidRPr="00773282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 prerađevine</w:t>
      </w:r>
      <w:r w:rsidRPr="00D519C6">
        <w:rPr>
          <w:rFonts w:ascii="Arial" w:hAnsi="Arial" w:cs="Arial"/>
          <w:b/>
        </w:rPr>
        <w:t xml:space="preserve"> </w:t>
      </w:r>
    </w:p>
    <w:p w:rsidR="00C63DAF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C63DAF" w:rsidRPr="0014087E" w:rsidRDefault="00C63DAF" w:rsidP="00C63DAF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C63DAF" w:rsidRPr="0014087E" w:rsidRDefault="00C63DAF" w:rsidP="00C63DAF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C63DAF" w:rsidRPr="0014087E" w:rsidRDefault="00C63DAF" w:rsidP="00C63DAF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C63DAF" w:rsidRPr="0014087E" w:rsidRDefault="00C63DAF" w:rsidP="00C63DAF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C63DAF" w:rsidRPr="0014087E" w:rsidRDefault="00C63DAF" w:rsidP="00C63DAF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C63DAF" w:rsidRPr="0014087E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C63DAF" w:rsidRPr="000527A3" w:rsidTr="00080E60">
        <w:trPr>
          <w:trHeight w:val="611"/>
        </w:trPr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C63DAF" w:rsidRPr="000527A3" w:rsidTr="00080E60">
        <w:trPr>
          <w:trHeight w:val="611"/>
        </w:trPr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C63DAF" w:rsidRPr="000527A3" w:rsidTr="00080E60">
        <w:trPr>
          <w:trHeight w:val="612"/>
        </w:trPr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C63DAF" w:rsidRPr="000527A3" w:rsidRDefault="00C63DAF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C63DAF" w:rsidRPr="000527A3" w:rsidRDefault="00C63DAF" w:rsidP="00C63DAF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C63DAF" w:rsidRPr="000527A3" w:rsidRDefault="00C63DAF" w:rsidP="00C63DA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Pr="000527A3" w:rsidRDefault="00C63DAF" w:rsidP="00C63DA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C63DAF" w:rsidRDefault="00C63DAF" w:rsidP="00C63DAF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9889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459"/>
        <w:gridCol w:w="817"/>
        <w:gridCol w:w="314"/>
        <w:gridCol w:w="1245"/>
        <w:gridCol w:w="399"/>
        <w:gridCol w:w="1019"/>
        <w:gridCol w:w="521"/>
        <w:gridCol w:w="1790"/>
        <w:gridCol w:w="1790"/>
        <w:gridCol w:w="407"/>
        <w:gridCol w:w="852"/>
        <w:gridCol w:w="425"/>
        <w:gridCol w:w="1145"/>
        <w:gridCol w:w="1145"/>
        <w:gridCol w:w="1145"/>
        <w:gridCol w:w="1145"/>
        <w:gridCol w:w="1145"/>
      </w:tblGrid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trHeight w:val="660"/>
        </w:trPr>
        <w:tc>
          <w:tcPr>
            <w:tcW w:w="1416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45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45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45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45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45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6"/>
          <w:wAfter w:w="6150" w:type="dxa"/>
          <w:trHeight w:val="315"/>
        </w:trPr>
        <w:tc>
          <w:tcPr>
            <w:tcW w:w="10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259" w:type="dxa"/>
            <w:gridSpan w:val="2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C63DAF" w:rsidRPr="00773282" w:rsidTr="00080E60">
        <w:trPr>
          <w:gridAfter w:val="7"/>
          <w:wAfter w:w="7002" w:type="dxa"/>
          <w:trHeight w:val="300"/>
        </w:trPr>
        <w:tc>
          <w:tcPr>
            <w:tcW w:w="10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PILETINA I NJENE 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PRERAĐEVINE</w:t>
            </w:r>
          </w:p>
        </w:tc>
        <w:tc>
          <w:tcPr>
            <w:tcW w:w="2197" w:type="dxa"/>
            <w:gridSpan w:val="2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9"/>
          <w:wAfter w:w="9199" w:type="dxa"/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9"/>
          <w:wAfter w:w="9199" w:type="dxa"/>
          <w:trHeight w:val="5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302A04" w:rsidRDefault="00C63DAF" w:rsidP="00080E60">
            <w:pPr>
              <w:rPr>
                <w:b/>
              </w:rPr>
            </w:pPr>
            <w:r w:rsidRPr="00302A04">
              <w:rPr>
                <w:b/>
                <w:lang w:eastAsia="hr-HR"/>
              </w:rPr>
              <w:t>PILETINA I NJENE PRERAĐEVINE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Pileći batak-zabatak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656D51" w:rsidRDefault="00C63DAF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C63DAF" w:rsidRPr="00773282" w:rsidTr="00080E60">
        <w:trPr>
          <w:gridAfter w:val="9"/>
          <w:wAfter w:w="9199" w:type="dxa"/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Hrenovke-pileće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656D51" w:rsidRDefault="00C63DAF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C63DAF" w:rsidRPr="00773282" w:rsidTr="00080E60">
        <w:trPr>
          <w:gridAfter w:val="9"/>
          <w:wAfter w:w="9199" w:type="dxa"/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Pileća prsa</w:t>
            </w:r>
            <w:r>
              <w:rPr>
                <w:rFonts w:ascii="Arial" w:hAnsi="Arial" w:cs="Arial"/>
                <w:color w:val="000000"/>
                <w:lang w:eastAsia="hr-HR"/>
              </w:rPr>
              <w:t>-file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656D51" w:rsidRDefault="00C63DAF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1069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63DAF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C63DAF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C63DAF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C63DAF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C63DAF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C63DAF" w:rsidRPr="00773282" w:rsidRDefault="00C63DAF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9"/>
              <w:gridCol w:w="5120"/>
            </w:tblGrid>
            <w:tr w:rsidR="00C63DAF" w:rsidTr="00080E60">
              <w:tc>
                <w:tcPr>
                  <w:tcW w:w="5119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 za grupu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(bez PDV-a)</w:t>
                  </w: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:</w:t>
                  </w:r>
                </w:p>
              </w:tc>
              <w:tc>
                <w:tcPr>
                  <w:tcW w:w="5120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 _____________________________________</w:t>
                  </w:r>
                </w:p>
              </w:tc>
            </w:tr>
            <w:tr w:rsidR="00C63DAF" w:rsidTr="00080E60">
              <w:tc>
                <w:tcPr>
                  <w:tcW w:w="5119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PDV</w:t>
                  </w:r>
                </w:p>
              </w:tc>
              <w:tc>
                <w:tcPr>
                  <w:tcW w:w="5120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 _____________________________________</w:t>
                  </w:r>
                </w:p>
              </w:tc>
            </w:tr>
            <w:tr w:rsidR="00C63DAF" w:rsidTr="00080E60">
              <w:tc>
                <w:tcPr>
                  <w:tcW w:w="5119" w:type="dxa"/>
                  <w:vAlign w:val="bottom"/>
                </w:tcPr>
                <w:p w:rsidR="00C63DAF" w:rsidRPr="00773282" w:rsidRDefault="00C63DAF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(sa PDV-om)</w:t>
                  </w: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: </w:t>
                  </w:r>
                </w:p>
              </w:tc>
              <w:tc>
                <w:tcPr>
                  <w:tcW w:w="5120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______________________________________</w:t>
                  </w:r>
                </w:p>
              </w:tc>
            </w:tr>
            <w:tr w:rsidR="00C63DAF" w:rsidTr="00080E60">
              <w:tc>
                <w:tcPr>
                  <w:tcW w:w="5119" w:type="dxa"/>
                  <w:vAlign w:val="bottom"/>
                </w:tcPr>
                <w:p w:rsidR="00C63DAF" w:rsidRPr="00773282" w:rsidRDefault="00C63DAF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120" w:type="dxa"/>
                </w:tcPr>
                <w:p w:rsidR="00C63DAF" w:rsidRDefault="00C63DAF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C63DAF" w:rsidRPr="00773282" w:rsidTr="00080E60">
        <w:trPr>
          <w:gridAfter w:val="9"/>
          <w:wAfter w:w="9199" w:type="dxa"/>
          <w:trHeight w:val="315"/>
        </w:trPr>
        <w:tc>
          <w:tcPr>
            <w:tcW w:w="106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                             _______________________</w:t>
            </w:r>
          </w:p>
        </w:tc>
      </w:tr>
      <w:tr w:rsidR="00C63DAF" w:rsidRPr="00773282" w:rsidTr="00080E60">
        <w:trPr>
          <w:gridAfter w:val="8"/>
          <w:wAfter w:w="7409" w:type="dxa"/>
          <w:trHeight w:val="315"/>
        </w:trPr>
        <w:tc>
          <w:tcPr>
            <w:tcW w:w="1248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63DAF" w:rsidRDefault="00C63DAF" w:rsidP="00080E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63DAF" w:rsidRPr="00773282" w:rsidTr="00080E60">
        <w:trPr>
          <w:gridAfter w:val="9"/>
          <w:wAfter w:w="9199" w:type="dxa"/>
          <w:trHeight w:val="300"/>
        </w:trPr>
        <w:tc>
          <w:tcPr>
            <w:tcW w:w="10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AF" w:rsidRPr="00773282" w:rsidRDefault="00C63DAF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                                                             </w:t>
            </w:r>
          </w:p>
        </w:tc>
      </w:tr>
    </w:tbl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C63DAF" w:rsidRDefault="00C63DAF" w:rsidP="00C63DAF">
      <w:pPr>
        <w:pStyle w:val="Default"/>
        <w:rPr>
          <w:rFonts w:ascii="Times New Roman" w:hAnsi="Times New Roman" w:cs="Times New Roman"/>
          <w:b/>
          <w:bCs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95" w:rsidRDefault="00420D95" w:rsidP="00C63DAF">
      <w:pPr>
        <w:spacing w:after="0" w:line="240" w:lineRule="auto"/>
      </w:pPr>
      <w:r>
        <w:separator/>
      </w:r>
    </w:p>
  </w:endnote>
  <w:endnote w:type="continuationSeparator" w:id="0">
    <w:p w:rsidR="00420D95" w:rsidRDefault="00420D95" w:rsidP="00C6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95" w:rsidRDefault="00420D95" w:rsidP="00C63DAF">
      <w:pPr>
        <w:spacing w:after="0" w:line="240" w:lineRule="auto"/>
      </w:pPr>
      <w:r>
        <w:separator/>
      </w:r>
    </w:p>
  </w:footnote>
  <w:footnote w:type="continuationSeparator" w:id="0">
    <w:p w:rsidR="00420D95" w:rsidRDefault="00420D95" w:rsidP="00C63DAF">
      <w:pPr>
        <w:spacing w:after="0" w:line="240" w:lineRule="auto"/>
      </w:pPr>
      <w:r>
        <w:continuationSeparator/>
      </w:r>
    </w:p>
  </w:footnote>
  <w:footnote w:id="1">
    <w:p w:rsidR="00C63DAF" w:rsidRPr="00385599" w:rsidRDefault="00C63DAF" w:rsidP="00C63DAF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AF"/>
    <w:rsid w:val="00057EF2"/>
    <w:rsid w:val="002D34B3"/>
    <w:rsid w:val="00420D95"/>
    <w:rsid w:val="00816105"/>
    <w:rsid w:val="008D4529"/>
    <w:rsid w:val="00C63DAF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F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C63DAF"/>
  </w:style>
  <w:style w:type="paragraph" w:styleId="Zaglavlje">
    <w:name w:val="header"/>
    <w:basedOn w:val="Normal"/>
    <w:link w:val="ZaglavljeChar"/>
    <w:rsid w:val="00C63DA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C63DAF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C63DAF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C63D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63DAF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C63DAF"/>
    <w:rPr>
      <w:vertAlign w:val="superscript"/>
    </w:rPr>
  </w:style>
  <w:style w:type="paragraph" w:customStyle="1" w:styleId="Default">
    <w:name w:val="Default"/>
    <w:rsid w:val="00C63DA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63DA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F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C63DAF"/>
  </w:style>
  <w:style w:type="paragraph" w:styleId="Zaglavlje">
    <w:name w:val="header"/>
    <w:basedOn w:val="Normal"/>
    <w:link w:val="ZaglavljeChar"/>
    <w:rsid w:val="00C63DA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C63DAF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C63DAF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C63DA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C63DAF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C63DAF"/>
    <w:rPr>
      <w:vertAlign w:val="superscript"/>
    </w:rPr>
  </w:style>
  <w:style w:type="paragraph" w:customStyle="1" w:styleId="Default">
    <w:name w:val="Default"/>
    <w:rsid w:val="00C63DA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63DA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2017-01-02T18:22:00Z</dcterms:created>
  <dcterms:modified xsi:type="dcterms:W3CDTF">2017-01-02T18:22:00Z</dcterms:modified>
</cp:coreProperties>
</file>